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221B6" w:rsidRPr="008B5E77" w:rsidRDefault="001C512E">
      <w:pPr>
        <w:rPr>
          <w:rFonts w:ascii="Arial" w:eastAsia="Arial" w:hAnsi="Arial" w:cs="Arial"/>
          <w:color w:val="009E40"/>
          <w:spacing w:val="5"/>
          <w:kern w:val="28"/>
          <w:sz w:val="32"/>
          <w:szCs w:val="32"/>
          <w:u w:color="009E40"/>
        </w:rPr>
      </w:pPr>
      <w:r w:rsidRPr="008B5E77">
        <w:rPr>
          <w:rFonts w:ascii="Arial" w:hAnsi="Arial" w:cs="Arial"/>
          <w:color w:val="009E40"/>
          <w:spacing w:val="5"/>
          <w:kern w:val="28"/>
          <w:sz w:val="32"/>
          <w:szCs w:val="32"/>
          <w:u w:color="009E40"/>
        </w:rPr>
        <w:t>Station: Saisonal ist die beste Wahl &amp; regional einkaufen</w:t>
      </w:r>
    </w:p>
    <w:p w:rsidR="00F221B6" w:rsidRPr="008B5E77" w:rsidRDefault="00F221B6">
      <w:pPr>
        <w:rPr>
          <w:rFonts w:ascii="Arial" w:eastAsia="Arial" w:hAnsi="Arial" w:cs="Arial"/>
          <w:sz w:val="22"/>
          <w:szCs w:val="22"/>
        </w:rPr>
      </w:pPr>
    </w:p>
    <w:p w:rsidR="00F221B6" w:rsidRPr="008B5E77" w:rsidRDefault="001C512E">
      <w:pPr>
        <w:rPr>
          <w:rFonts w:ascii="Arial" w:eastAsia="Arial" w:hAnsi="Arial" w:cs="Arial"/>
          <w:sz w:val="20"/>
          <w:szCs w:val="20"/>
        </w:rPr>
      </w:pPr>
      <w:r w:rsidRPr="008B5E77">
        <w:rPr>
          <w:rFonts w:ascii="Arial" w:hAnsi="Arial" w:cs="Arial"/>
          <w:color w:val="009E40"/>
          <w:spacing w:val="5"/>
          <w:kern w:val="28"/>
          <w:sz w:val="22"/>
          <w:szCs w:val="22"/>
          <w:u w:color="009E40"/>
        </w:rPr>
        <w:t>Themenschwerpunkte:</w:t>
      </w:r>
      <w:r w:rsidRPr="008B5E77">
        <w:rPr>
          <w:rFonts w:ascii="Arial" w:hAnsi="Arial" w:cs="Arial"/>
          <w:sz w:val="22"/>
          <w:szCs w:val="22"/>
        </w:rPr>
        <w:t xml:space="preserve"> </w:t>
      </w:r>
      <w:r w:rsidRPr="008B5E77">
        <w:rPr>
          <w:rFonts w:ascii="Arial" w:hAnsi="Arial" w:cs="Arial"/>
          <w:sz w:val="20"/>
          <w:szCs w:val="20"/>
        </w:rPr>
        <w:t>Vorteile eines regionalen und saisonalen Einkaufs</w:t>
      </w:r>
    </w:p>
    <w:p w:rsidR="00F221B6" w:rsidRPr="008B5E77" w:rsidRDefault="001C512E">
      <w:pPr>
        <w:rPr>
          <w:rFonts w:ascii="Arial" w:eastAsia="Arial" w:hAnsi="Arial" w:cs="Arial"/>
          <w:sz w:val="22"/>
          <w:szCs w:val="22"/>
        </w:rPr>
      </w:pPr>
      <w:r w:rsidRPr="008B5E77">
        <w:rPr>
          <w:rFonts w:ascii="Arial" w:hAnsi="Arial" w:cs="Arial"/>
          <w:color w:val="009E40"/>
          <w:sz w:val="22"/>
          <w:szCs w:val="22"/>
          <w:u w:color="009E40"/>
        </w:rPr>
        <w:t>Methode</w:t>
      </w:r>
      <w:r w:rsidRPr="008B5E77">
        <w:rPr>
          <w:rFonts w:ascii="Arial" w:hAnsi="Arial" w:cs="Arial"/>
          <w:sz w:val="22"/>
          <w:szCs w:val="22"/>
        </w:rPr>
        <w:t xml:space="preserve">: </w:t>
      </w:r>
      <w:r w:rsidRPr="008B5E77">
        <w:rPr>
          <w:rFonts w:ascii="Arial" w:hAnsi="Arial" w:cs="Arial"/>
          <w:sz w:val="20"/>
          <w:szCs w:val="20"/>
        </w:rPr>
        <w:t>Stehkreise an drei Tischen</w:t>
      </w:r>
    </w:p>
    <w:p w:rsidR="00F221B6" w:rsidRPr="008B5E77" w:rsidRDefault="00F221B6">
      <w:pPr>
        <w:rPr>
          <w:rFonts w:ascii="Arial" w:eastAsia="Arial" w:hAnsi="Arial" w:cs="Arial"/>
          <w:sz w:val="22"/>
          <w:szCs w:val="22"/>
        </w:rPr>
      </w:pPr>
    </w:p>
    <w:p w:rsidR="008B5E77" w:rsidRPr="008B5E77" w:rsidRDefault="008B5E77" w:rsidP="008B5E77">
      <w:pPr>
        <w:spacing w:before="120" w:after="120"/>
        <w:rPr>
          <w:rFonts w:ascii="Arial" w:eastAsia="Trebuchet MS" w:hAnsi="Arial" w:cs="Arial"/>
          <w:color w:val="009E40"/>
          <w:sz w:val="22"/>
          <w:szCs w:val="22"/>
          <w:u w:color="009E40"/>
        </w:rPr>
      </w:pPr>
      <w:r w:rsidRPr="008B5E77">
        <w:rPr>
          <w:rFonts w:ascii="Arial" w:hAnsi="Arial" w:cs="Arial"/>
          <w:color w:val="009E40"/>
          <w:sz w:val="22"/>
          <w:szCs w:val="22"/>
          <w:u w:color="009E40"/>
        </w:rPr>
        <w:t>Hinführung</w:t>
      </w:r>
    </w:p>
    <w:p w:rsidR="008B5E77" w:rsidRPr="008B5E77" w:rsidRDefault="008B5E77" w:rsidP="008B5E77">
      <w:pPr>
        <w:rPr>
          <w:rFonts w:ascii="Arial" w:eastAsia="Arial" w:hAnsi="Arial" w:cs="Arial"/>
          <w:b/>
          <w:bCs/>
          <w:color w:val="0070C0"/>
          <w:sz w:val="20"/>
          <w:szCs w:val="20"/>
          <w:u w:color="0070C0"/>
        </w:rPr>
      </w:pPr>
      <w:proofErr w:type="spellStart"/>
      <w:r w:rsidRPr="008B5E77">
        <w:rPr>
          <w:rFonts w:ascii="Arial" w:hAnsi="Arial" w:cs="Arial"/>
          <w:b/>
          <w:bCs/>
          <w:color w:val="0070C0"/>
          <w:sz w:val="20"/>
          <w:szCs w:val="20"/>
          <w:u w:color="0070C0"/>
        </w:rPr>
        <w:t>Holzobst</w:t>
      </w:r>
      <w:proofErr w:type="spellEnd"/>
      <w:r w:rsidRPr="008B5E77">
        <w:rPr>
          <w:rFonts w:ascii="Arial" w:hAnsi="Arial" w:cs="Arial"/>
          <w:b/>
          <w:bCs/>
          <w:color w:val="0070C0"/>
          <w:sz w:val="20"/>
          <w:szCs w:val="20"/>
          <w:u w:color="0070C0"/>
        </w:rPr>
        <w:t xml:space="preserve"> und -gemüse i</w:t>
      </w:r>
      <w:r>
        <w:rPr>
          <w:rFonts w:ascii="Arial" w:hAnsi="Arial" w:cs="Arial"/>
          <w:b/>
          <w:bCs/>
          <w:color w:val="0070C0"/>
          <w:sz w:val="20"/>
          <w:szCs w:val="20"/>
          <w:u w:color="0070C0"/>
        </w:rPr>
        <w:t>m</w:t>
      </w:r>
      <w:r w:rsidRPr="008B5E77">
        <w:rPr>
          <w:rFonts w:ascii="Arial" w:hAnsi="Arial" w:cs="Arial"/>
          <w:b/>
          <w:bCs/>
          <w:color w:val="0070C0"/>
          <w:sz w:val="20"/>
          <w:szCs w:val="20"/>
          <w:u w:color="0070C0"/>
        </w:rPr>
        <w:t xml:space="preserve"> Korb, mit Geschirrtuch verdeckt</w:t>
      </w:r>
    </w:p>
    <w:p w:rsidR="008B5E77" w:rsidRPr="008B5E77" w:rsidRDefault="008B5E77" w:rsidP="008B5E77">
      <w:pPr>
        <w:rPr>
          <w:rFonts w:ascii="Arial" w:hAnsi="Arial" w:cs="Arial"/>
          <w:sz w:val="20"/>
          <w:szCs w:val="20"/>
        </w:rPr>
      </w:pPr>
      <w:r w:rsidRPr="008B5E77">
        <w:rPr>
          <w:rFonts w:ascii="Arial" w:hAnsi="Arial" w:cs="Arial"/>
          <w:sz w:val="20"/>
          <w:szCs w:val="20"/>
        </w:rPr>
        <w:t xml:space="preserve">Spontane und freie Äußerungen zu Lieblingsobst und -gemüse; </w:t>
      </w:r>
      <w:proofErr w:type="spellStart"/>
      <w:r w:rsidRPr="008B5E77">
        <w:rPr>
          <w:rFonts w:ascii="Arial" w:hAnsi="Arial" w:cs="Arial"/>
          <w:sz w:val="20"/>
          <w:szCs w:val="20"/>
        </w:rPr>
        <w:t>SuS</w:t>
      </w:r>
      <w:proofErr w:type="spellEnd"/>
      <w:r w:rsidRPr="008B5E77">
        <w:rPr>
          <w:rFonts w:ascii="Arial" w:hAnsi="Arial" w:cs="Arial"/>
          <w:sz w:val="20"/>
          <w:szCs w:val="20"/>
        </w:rPr>
        <w:t xml:space="preserve"> erhalten jeweils passendes </w:t>
      </w:r>
      <w:proofErr w:type="spellStart"/>
      <w:r w:rsidRPr="008B5E77">
        <w:rPr>
          <w:rFonts w:ascii="Arial" w:hAnsi="Arial" w:cs="Arial"/>
          <w:sz w:val="20"/>
          <w:szCs w:val="20"/>
        </w:rPr>
        <w:t>Holzobst</w:t>
      </w:r>
      <w:proofErr w:type="spellEnd"/>
      <w:r w:rsidRPr="008B5E77">
        <w:rPr>
          <w:rFonts w:ascii="Arial" w:hAnsi="Arial" w:cs="Arial"/>
          <w:sz w:val="20"/>
          <w:szCs w:val="20"/>
        </w:rPr>
        <w:t xml:space="preserve"> und -gemüse aus der Kiste (soweit vorhanden)</w:t>
      </w:r>
    </w:p>
    <w:p w:rsidR="008B5E77" w:rsidRPr="008B5E77" w:rsidRDefault="008B5E77" w:rsidP="008B5E77">
      <w:pPr>
        <w:rPr>
          <w:rFonts w:ascii="Arial" w:eastAsia="Trebuchet MS" w:hAnsi="Arial" w:cs="Arial"/>
          <w:color w:val="0070C0"/>
          <w:sz w:val="20"/>
          <w:szCs w:val="20"/>
          <w:u w:color="0070C0"/>
        </w:rPr>
      </w:pPr>
    </w:p>
    <w:p w:rsidR="008B5E77" w:rsidRPr="008B5E77" w:rsidRDefault="008B5E77" w:rsidP="008B5E77">
      <w:pPr>
        <w:spacing w:before="120" w:after="120"/>
        <w:rPr>
          <w:rFonts w:ascii="Arial" w:hAnsi="Arial" w:cs="Arial"/>
          <w:color w:val="009E40"/>
          <w:sz w:val="22"/>
          <w:szCs w:val="22"/>
          <w:u w:color="009E40"/>
        </w:rPr>
      </w:pPr>
      <w:r w:rsidRPr="008B5E77">
        <w:rPr>
          <w:rFonts w:ascii="Arial" w:hAnsi="Arial" w:cs="Arial"/>
          <w:color w:val="009E40"/>
          <w:sz w:val="22"/>
          <w:szCs w:val="22"/>
          <w:u w:color="009E40"/>
        </w:rPr>
        <w:t xml:space="preserve">Erschließung </w:t>
      </w:r>
    </w:p>
    <w:p w:rsidR="008B5E77" w:rsidRPr="008B5E77" w:rsidRDefault="008B5E77" w:rsidP="008B5E77">
      <w:pPr>
        <w:spacing w:before="120" w:after="120"/>
        <w:rPr>
          <w:rFonts w:ascii="Arial" w:hAnsi="Arial" w:cs="Arial"/>
          <w:color w:val="009E40"/>
          <w:sz w:val="22"/>
          <w:szCs w:val="22"/>
          <w:u w:color="009E40"/>
        </w:rPr>
      </w:pPr>
      <w:r>
        <w:rPr>
          <w:rFonts w:ascii="Arial" w:hAnsi="Arial" w:cs="Arial"/>
          <w:color w:val="009E40"/>
          <w:sz w:val="22"/>
          <w:szCs w:val="22"/>
          <w:u w:color="009E40"/>
        </w:rPr>
        <w:t>Saisonkalender (Tisch 1)</w:t>
      </w:r>
    </w:p>
    <w:p w:rsidR="008B5E77" w:rsidRPr="008B5E77" w:rsidRDefault="008B5E77" w:rsidP="008B5E77">
      <w:pPr>
        <w:rPr>
          <w:rFonts w:ascii="Arial" w:eastAsia="Arial" w:hAnsi="Arial" w:cs="Arial"/>
          <w:b/>
          <w:bCs/>
          <w:color w:val="0070C0"/>
          <w:sz w:val="20"/>
          <w:szCs w:val="20"/>
          <w:u w:color="0070C0"/>
        </w:rPr>
      </w:pPr>
      <w:r w:rsidRPr="008B5E77">
        <w:rPr>
          <w:rFonts w:ascii="Arial" w:hAnsi="Arial" w:cs="Arial"/>
          <w:b/>
          <w:bCs/>
          <w:color w:val="0070C0"/>
          <w:sz w:val="20"/>
          <w:szCs w:val="20"/>
          <w:u w:color="0070C0"/>
        </w:rPr>
        <w:t xml:space="preserve">Wortkarte „wächst hier“ auf den Tisch legen </w:t>
      </w:r>
    </w:p>
    <w:p w:rsidR="008B5E77" w:rsidRPr="008B5E77" w:rsidRDefault="008B5E77" w:rsidP="008B5E77">
      <w:pPr>
        <w:rPr>
          <w:rFonts w:ascii="Arial" w:eastAsia="Arial" w:hAnsi="Arial" w:cs="Arial"/>
          <w:b/>
          <w:bCs/>
          <w:color w:val="0070C0"/>
          <w:sz w:val="20"/>
          <w:szCs w:val="20"/>
          <w:u w:color="0070C0"/>
        </w:rPr>
      </w:pPr>
      <w:r w:rsidRPr="008B5E77">
        <w:rPr>
          <w:rFonts w:ascii="Arial" w:hAnsi="Arial" w:cs="Arial"/>
          <w:b/>
          <w:bCs/>
          <w:color w:val="0070C0"/>
          <w:sz w:val="20"/>
          <w:szCs w:val="20"/>
          <w:u w:color="0070C0"/>
        </w:rPr>
        <w:t>Runder flacher Korb mit Wortkarte „wächst woanders“</w:t>
      </w:r>
    </w:p>
    <w:p w:rsidR="008B5E77" w:rsidRPr="008B5E77" w:rsidRDefault="008B5E77" w:rsidP="008B5E77">
      <w:pPr>
        <w:rPr>
          <w:rFonts w:ascii="Arial" w:hAnsi="Arial" w:cs="Arial"/>
          <w:sz w:val="20"/>
          <w:szCs w:val="20"/>
        </w:rPr>
      </w:pPr>
      <w:r w:rsidRPr="008B5E77">
        <w:rPr>
          <w:rFonts w:ascii="Arial" w:hAnsi="Arial" w:cs="Arial"/>
          <w:sz w:val="20"/>
          <w:szCs w:val="20"/>
        </w:rPr>
        <w:t xml:space="preserve">Was wächst bei uns? </w:t>
      </w:r>
      <w:proofErr w:type="spellStart"/>
      <w:r w:rsidRPr="008B5E77">
        <w:rPr>
          <w:rFonts w:ascii="Arial" w:hAnsi="Arial" w:cs="Arial"/>
          <w:sz w:val="20"/>
          <w:szCs w:val="20"/>
        </w:rPr>
        <w:t>SuS</w:t>
      </w:r>
      <w:proofErr w:type="spellEnd"/>
      <w:r w:rsidRPr="008B5E77">
        <w:rPr>
          <w:rFonts w:ascii="Arial" w:hAnsi="Arial" w:cs="Arial"/>
          <w:sz w:val="20"/>
          <w:szCs w:val="20"/>
        </w:rPr>
        <w:t xml:space="preserve"> sortieren </w:t>
      </w:r>
      <w:proofErr w:type="spellStart"/>
      <w:r w:rsidRPr="008B5E77">
        <w:rPr>
          <w:rFonts w:ascii="Arial" w:hAnsi="Arial" w:cs="Arial"/>
          <w:sz w:val="20"/>
          <w:szCs w:val="20"/>
        </w:rPr>
        <w:t>Holzobst</w:t>
      </w:r>
      <w:proofErr w:type="spellEnd"/>
      <w:r w:rsidRPr="008B5E77">
        <w:rPr>
          <w:rFonts w:ascii="Arial" w:hAnsi="Arial" w:cs="Arial"/>
          <w:sz w:val="20"/>
          <w:szCs w:val="20"/>
        </w:rPr>
        <w:t xml:space="preserve"> und -gemüse aus ihrer Hand in </w:t>
      </w:r>
      <w:r w:rsidRPr="008B5E77">
        <w:rPr>
          <w:rFonts w:ascii="Arial" w:hAnsi="Arial" w:cs="Arial"/>
          <w:sz w:val="20"/>
          <w:szCs w:val="20"/>
        </w:rPr>
        <w:br/>
        <w:t xml:space="preserve">(a) „wächst hier“ - auf den Tisch legen </w:t>
      </w:r>
      <w:r w:rsidRPr="008B5E77">
        <w:rPr>
          <w:rFonts w:ascii="Arial" w:hAnsi="Arial" w:cs="Arial"/>
          <w:sz w:val="20"/>
          <w:szCs w:val="20"/>
        </w:rPr>
        <w:br/>
        <w:t>(b) „wächst woanders“ - in den runden Korb legen</w:t>
      </w:r>
    </w:p>
    <w:p w:rsidR="008B5E77" w:rsidRPr="008B5E77" w:rsidRDefault="008B5E77" w:rsidP="008B5E77">
      <w:pPr>
        <w:rPr>
          <w:rFonts w:ascii="Arial" w:hAnsi="Arial" w:cs="Arial"/>
          <w:sz w:val="20"/>
          <w:szCs w:val="20"/>
        </w:rPr>
      </w:pPr>
    </w:p>
    <w:p w:rsidR="008B5E77" w:rsidRPr="008B5E77" w:rsidRDefault="008B5E77" w:rsidP="008B5E77">
      <w:pPr>
        <w:rPr>
          <w:rFonts w:ascii="Arial" w:hAnsi="Arial" w:cs="Arial"/>
          <w:b/>
          <w:bCs/>
          <w:color w:val="0070C0"/>
          <w:sz w:val="20"/>
          <w:szCs w:val="20"/>
          <w:u w:color="0070C0"/>
        </w:rPr>
      </w:pPr>
      <w:r w:rsidRPr="008B5E77">
        <w:rPr>
          <w:rFonts w:ascii="Arial" w:hAnsi="Arial" w:cs="Arial"/>
          <w:b/>
          <w:bCs/>
          <w:color w:val="0070C0"/>
          <w:sz w:val="20"/>
          <w:szCs w:val="20"/>
          <w:u w:color="0070C0"/>
        </w:rPr>
        <w:t>Grafik: Jahreskreis</w:t>
      </w:r>
    </w:p>
    <w:p w:rsidR="008B5E77" w:rsidRPr="008B5E77" w:rsidRDefault="008B5E77" w:rsidP="008B5E77">
      <w:pPr>
        <w:rPr>
          <w:rFonts w:ascii="Arial" w:hAnsi="Arial" w:cs="Arial"/>
          <w:b/>
          <w:bCs/>
          <w:color w:val="0070C0"/>
          <w:sz w:val="20"/>
          <w:szCs w:val="20"/>
          <w:u w:color="0070C0"/>
        </w:rPr>
      </w:pPr>
      <w:proofErr w:type="spellStart"/>
      <w:r w:rsidRPr="008B5E77">
        <w:rPr>
          <w:rFonts w:ascii="Arial" w:hAnsi="Arial" w:cs="Arial"/>
          <w:b/>
          <w:bCs/>
          <w:color w:val="0070C0"/>
          <w:sz w:val="20"/>
          <w:szCs w:val="20"/>
          <w:u w:color="0070C0"/>
        </w:rPr>
        <w:t>Holzobst</w:t>
      </w:r>
      <w:proofErr w:type="spellEnd"/>
      <w:r w:rsidRPr="008B5E77">
        <w:rPr>
          <w:rFonts w:ascii="Arial" w:hAnsi="Arial" w:cs="Arial"/>
          <w:b/>
          <w:bCs/>
          <w:color w:val="0070C0"/>
          <w:sz w:val="20"/>
          <w:szCs w:val="20"/>
          <w:u w:color="0070C0"/>
        </w:rPr>
        <w:t xml:space="preserve"> und -gemüse in Spankiste, ohne Geschirrtuch</w:t>
      </w:r>
    </w:p>
    <w:p w:rsidR="008B5E77" w:rsidRPr="008B5E77" w:rsidRDefault="008B5E77" w:rsidP="008B5E77">
      <w:pPr>
        <w:rPr>
          <w:rFonts w:ascii="Arial" w:hAnsi="Arial" w:cs="Arial"/>
          <w:b/>
          <w:bCs/>
          <w:color w:val="0070C0"/>
          <w:sz w:val="20"/>
          <w:szCs w:val="20"/>
          <w:u w:color="0070C0"/>
        </w:rPr>
      </w:pPr>
      <w:r w:rsidRPr="008B5E77">
        <w:rPr>
          <w:rFonts w:ascii="Arial" w:hAnsi="Arial" w:cs="Arial"/>
          <w:b/>
          <w:bCs/>
          <w:color w:val="0070C0"/>
          <w:sz w:val="20"/>
          <w:szCs w:val="20"/>
          <w:u w:color="0070C0"/>
        </w:rPr>
        <w:t>3 Saisonkalender (Ausschnitt)</w:t>
      </w:r>
    </w:p>
    <w:p w:rsidR="008B5E77" w:rsidRPr="008B5E77" w:rsidRDefault="008B5E77" w:rsidP="008B5E77">
      <w:pPr>
        <w:rPr>
          <w:rFonts w:ascii="Arial" w:hAnsi="Arial" w:cs="Arial"/>
          <w:sz w:val="20"/>
          <w:szCs w:val="20"/>
          <w:u w:color="0070C0"/>
        </w:rPr>
      </w:pPr>
      <w:proofErr w:type="spellStart"/>
      <w:r w:rsidRPr="008B5E77">
        <w:rPr>
          <w:rFonts w:ascii="Arial" w:hAnsi="Arial" w:cs="Arial"/>
          <w:sz w:val="20"/>
          <w:szCs w:val="20"/>
          <w:u w:color="0070C0"/>
        </w:rPr>
        <w:t>SuS</w:t>
      </w:r>
      <w:proofErr w:type="spellEnd"/>
      <w:r w:rsidRPr="008B5E77">
        <w:rPr>
          <w:rFonts w:ascii="Arial" w:hAnsi="Arial" w:cs="Arial"/>
          <w:sz w:val="20"/>
          <w:szCs w:val="20"/>
          <w:u w:color="0070C0"/>
        </w:rPr>
        <w:t xml:space="preserve"> legen regionales </w:t>
      </w:r>
      <w:proofErr w:type="spellStart"/>
      <w:r w:rsidRPr="008B5E77">
        <w:rPr>
          <w:rFonts w:ascii="Arial" w:hAnsi="Arial" w:cs="Arial"/>
          <w:sz w:val="20"/>
          <w:szCs w:val="20"/>
          <w:u w:color="0070C0"/>
        </w:rPr>
        <w:t>Holzobst</w:t>
      </w:r>
      <w:proofErr w:type="spellEnd"/>
      <w:r w:rsidRPr="008B5E77">
        <w:rPr>
          <w:rFonts w:ascii="Arial" w:hAnsi="Arial" w:cs="Arial"/>
          <w:sz w:val="20"/>
          <w:szCs w:val="20"/>
          <w:u w:color="0070C0"/>
        </w:rPr>
        <w:t xml:space="preserve"> und -gemüse in den Jahreskreis (1 Teil pro Monat mit regionalem Angebot); Überprüfung der Vermutungen anhand des Saisonkalenders; Unterrichtsgespräch über große regionale Auswahl, Unterscheidung zwischen Freilandanbau, geschütztem Anbau und Lagerware</w:t>
      </w:r>
    </w:p>
    <w:p w:rsidR="008B5E77" w:rsidRDefault="008B5E77" w:rsidP="008B5E77">
      <w:pPr>
        <w:spacing w:before="120" w:after="120"/>
        <w:rPr>
          <w:rFonts w:ascii="Arial" w:eastAsia="Arial" w:hAnsi="Arial" w:cs="Arial"/>
          <w:color w:val="0070C0"/>
          <w:sz w:val="20"/>
          <w:szCs w:val="20"/>
          <w:u w:color="0070C0"/>
        </w:rPr>
      </w:pPr>
      <w:r>
        <w:rPr>
          <w:rFonts w:ascii="Arial" w:hAnsi="Arial" w:cs="Arial"/>
          <w:color w:val="009E40"/>
          <w:sz w:val="22"/>
          <w:szCs w:val="22"/>
          <w:u w:color="009E40"/>
        </w:rPr>
        <w:br/>
      </w:r>
      <w:r w:rsidRPr="008B5E77">
        <w:rPr>
          <w:rFonts w:ascii="Arial" w:hAnsi="Arial" w:cs="Arial"/>
          <w:color w:val="009E40"/>
          <w:sz w:val="22"/>
          <w:szCs w:val="22"/>
          <w:u w:color="009E40"/>
        </w:rPr>
        <w:t xml:space="preserve">Obst aus aller Welt </w:t>
      </w:r>
      <w:r>
        <w:rPr>
          <w:rFonts w:ascii="Arial" w:hAnsi="Arial" w:cs="Arial"/>
          <w:color w:val="009E40"/>
          <w:sz w:val="22"/>
          <w:szCs w:val="22"/>
          <w:u w:color="009E40"/>
        </w:rPr>
        <w:t>(Tisch 2)</w:t>
      </w:r>
    </w:p>
    <w:p w:rsidR="008B5E77" w:rsidRPr="008B5E77" w:rsidRDefault="008B5E77" w:rsidP="008B5E77">
      <w:pPr>
        <w:rPr>
          <w:rFonts w:ascii="Arial" w:hAnsi="Arial" w:cs="Arial"/>
          <w:b/>
          <w:bCs/>
          <w:color w:val="0070C0"/>
          <w:sz w:val="20"/>
          <w:szCs w:val="20"/>
          <w:u w:color="0070C0"/>
        </w:rPr>
      </w:pPr>
      <w:r w:rsidRPr="008B5E77">
        <w:rPr>
          <w:rFonts w:ascii="Arial" w:hAnsi="Arial" w:cs="Arial"/>
          <w:b/>
          <w:bCs/>
          <w:color w:val="0070C0"/>
          <w:sz w:val="20"/>
          <w:szCs w:val="20"/>
          <w:u w:color="0070C0"/>
        </w:rPr>
        <w:t>Weltkarte</w:t>
      </w:r>
    </w:p>
    <w:p w:rsidR="008B5E77" w:rsidRPr="008B5E77" w:rsidRDefault="008B5E77" w:rsidP="008B5E77">
      <w:pPr>
        <w:rPr>
          <w:rFonts w:ascii="Arial" w:hAnsi="Arial" w:cs="Arial"/>
          <w:i/>
          <w:iCs/>
          <w:sz w:val="20"/>
          <w:szCs w:val="20"/>
        </w:rPr>
      </w:pPr>
      <w:r w:rsidRPr="008B5E77">
        <w:rPr>
          <w:rFonts w:ascii="Arial" w:hAnsi="Arial" w:cs="Arial"/>
          <w:sz w:val="20"/>
          <w:szCs w:val="20"/>
        </w:rPr>
        <w:t>Orientierung auf der Weltkarte: Wo leben wir, wo leben Verwandte von uns?</w:t>
      </w:r>
    </w:p>
    <w:p w:rsidR="008B5E77" w:rsidRPr="008B5E77" w:rsidRDefault="008B5E77" w:rsidP="008B5E77">
      <w:pPr>
        <w:rPr>
          <w:rFonts w:ascii="Arial" w:eastAsia="Arial" w:hAnsi="Arial" w:cs="Arial"/>
          <w:color w:val="0070C0"/>
          <w:sz w:val="20"/>
          <w:szCs w:val="20"/>
          <w:u w:color="0070C0"/>
        </w:rPr>
      </w:pPr>
      <w:r w:rsidRPr="008B5E77">
        <w:rPr>
          <w:rFonts w:ascii="Arial" w:eastAsia="Arial" w:hAnsi="Arial" w:cs="Arial"/>
          <w:color w:val="0070C0"/>
          <w:sz w:val="20"/>
          <w:szCs w:val="20"/>
          <w:u w:color="0070C0"/>
        </w:rPr>
        <w:br/>
      </w:r>
      <w:r w:rsidRPr="008B5E77">
        <w:rPr>
          <w:rFonts w:ascii="Arial" w:hAnsi="Arial" w:cs="Arial"/>
          <w:b/>
          <w:bCs/>
          <w:color w:val="0070C0"/>
          <w:sz w:val="20"/>
          <w:szCs w:val="20"/>
          <w:u w:color="0070C0"/>
        </w:rPr>
        <w:t>3 Holzerdbeeren</w:t>
      </w:r>
    </w:p>
    <w:p w:rsidR="008B5E77" w:rsidRPr="008B5E77" w:rsidRDefault="008B5E77" w:rsidP="008B5E77">
      <w:pPr>
        <w:rPr>
          <w:rFonts w:ascii="Arial" w:hAnsi="Arial" w:cs="Arial"/>
          <w:sz w:val="20"/>
          <w:szCs w:val="20"/>
        </w:rPr>
      </w:pPr>
      <w:r w:rsidRPr="008B5E77">
        <w:rPr>
          <w:rFonts w:ascii="Arial" w:hAnsi="Arial" w:cs="Arial"/>
          <w:sz w:val="20"/>
          <w:szCs w:val="20"/>
        </w:rPr>
        <w:t xml:space="preserve">Unterrichtsgespräch über Transportwege von Erdbeeren aus Südafrika, Italien und Oberbayern </w:t>
      </w:r>
    </w:p>
    <w:p w:rsidR="008B5E77" w:rsidRPr="008B5E77" w:rsidRDefault="008B5E77" w:rsidP="008B5E77">
      <w:pPr>
        <w:rPr>
          <w:rFonts w:ascii="Arial" w:hAnsi="Arial" w:cs="Arial"/>
          <w:sz w:val="20"/>
          <w:szCs w:val="20"/>
        </w:rPr>
      </w:pPr>
    </w:p>
    <w:p w:rsidR="008B5E77" w:rsidRPr="008B5E77" w:rsidRDefault="008B5E77" w:rsidP="008B5E77">
      <w:pPr>
        <w:rPr>
          <w:rFonts w:ascii="Arial" w:hAnsi="Arial" w:cs="Arial"/>
          <w:b/>
          <w:bCs/>
          <w:color w:val="0070C0"/>
          <w:sz w:val="20"/>
          <w:szCs w:val="20"/>
          <w:u w:color="0070C0"/>
        </w:rPr>
      </w:pPr>
      <w:r w:rsidRPr="008B5E77">
        <w:rPr>
          <w:rFonts w:ascii="Arial" w:hAnsi="Arial" w:cs="Arial"/>
          <w:b/>
          <w:bCs/>
          <w:color w:val="0070C0"/>
          <w:sz w:val="20"/>
          <w:szCs w:val="20"/>
          <w:u w:color="0070C0"/>
        </w:rPr>
        <w:t>3 Hundeleinen</w:t>
      </w:r>
    </w:p>
    <w:p w:rsidR="008B5E77" w:rsidRPr="008B5E77" w:rsidRDefault="008B5E77" w:rsidP="008B5E77">
      <w:pPr>
        <w:rPr>
          <w:rFonts w:ascii="Arial" w:hAnsi="Arial" w:cs="Arial"/>
          <w:sz w:val="20"/>
          <w:szCs w:val="20"/>
        </w:rPr>
      </w:pPr>
      <w:r w:rsidRPr="008B5E77">
        <w:rPr>
          <w:rFonts w:ascii="Arial" w:hAnsi="Arial" w:cs="Arial"/>
          <w:sz w:val="20"/>
          <w:szCs w:val="20"/>
        </w:rPr>
        <w:t>Visualisierung der Transportweg-Länge: Hundeleinen bis zur roten Markierung ausziehen und einrasten lassen (Schüler*in hält die Leine fest und bedient den Raster, zweite(r) Schüler*in zieht die Leine raus); Vergleich der Transportstrecken/ Leinenlängen</w:t>
      </w:r>
    </w:p>
    <w:p w:rsidR="008B5E77" w:rsidRPr="008B5E77" w:rsidRDefault="008B5E77" w:rsidP="008B5E77">
      <w:pPr>
        <w:rPr>
          <w:rFonts w:ascii="Arial" w:hAnsi="Arial" w:cs="Arial"/>
          <w:sz w:val="20"/>
          <w:szCs w:val="20"/>
        </w:rPr>
      </w:pPr>
    </w:p>
    <w:p w:rsidR="008B5E77" w:rsidRPr="008B5E77" w:rsidRDefault="008B5E77" w:rsidP="008B5E77">
      <w:pPr>
        <w:rPr>
          <w:rFonts w:ascii="Arial" w:hAnsi="Arial" w:cs="Arial"/>
          <w:color w:val="0070C0"/>
          <w:sz w:val="20"/>
          <w:szCs w:val="20"/>
          <w:u w:color="0070C0"/>
        </w:rPr>
      </w:pPr>
      <w:r w:rsidRPr="008B5E77">
        <w:rPr>
          <w:rFonts w:ascii="Arial" w:hAnsi="Arial" w:cs="Arial"/>
          <w:b/>
          <w:bCs/>
          <w:color w:val="0070C0"/>
          <w:sz w:val="20"/>
          <w:szCs w:val="20"/>
          <w:u w:color="0070C0"/>
        </w:rPr>
        <w:t>3 Bälle, aufgeblasen (Luftpumpe anbei)</w:t>
      </w:r>
    </w:p>
    <w:p w:rsidR="008B5E77" w:rsidRPr="008B5E77" w:rsidRDefault="008B5E77" w:rsidP="008B5E77">
      <w:pPr>
        <w:rPr>
          <w:rFonts w:ascii="Arial" w:hAnsi="Arial" w:cs="Arial"/>
          <w:sz w:val="20"/>
          <w:szCs w:val="20"/>
        </w:rPr>
      </w:pPr>
      <w:r w:rsidRPr="008B5E77">
        <w:rPr>
          <w:rFonts w:ascii="Arial" w:hAnsi="Arial" w:cs="Arial"/>
          <w:sz w:val="20"/>
          <w:szCs w:val="20"/>
        </w:rPr>
        <w:t>Visualisierung des anfallenden Treibhausgasausstoßes auf Transportwegen mit unterschiedlich großen Bällen (Flugtransport aus Südafrika über 11.448 km mit 292 g CO</w:t>
      </w:r>
      <w:r w:rsidRPr="008B5E77">
        <w:rPr>
          <w:rFonts w:ascii="Arial" w:hAnsi="Arial" w:cs="Arial"/>
          <w:sz w:val="20"/>
          <w:szCs w:val="20"/>
          <w:vertAlign w:val="subscript"/>
        </w:rPr>
        <w:t>2</w:t>
      </w:r>
      <w:r w:rsidRPr="008B5E77">
        <w:rPr>
          <w:rFonts w:ascii="Arial" w:hAnsi="Arial" w:cs="Arial"/>
          <w:sz w:val="20"/>
          <w:szCs w:val="20"/>
        </w:rPr>
        <w:t>-Äquivalenten; LKW-Transport aus Italien über 1.263 km mit 5,5 g CO</w:t>
      </w:r>
      <w:r w:rsidRPr="008B5E77">
        <w:rPr>
          <w:rFonts w:ascii="Arial" w:hAnsi="Arial" w:cs="Arial"/>
          <w:sz w:val="20"/>
          <w:szCs w:val="20"/>
          <w:vertAlign w:val="subscript"/>
        </w:rPr>
        <w:t>2</w:t>
      </w:r>
      <w:r w:rsidRPr="008B5E77">
        <w:rPr>
          <w:rFonts w:ascii="Arial" w:hAnsi="Arial" w:cs="Arial"/>
          <w:sz w:val="20"/>
          <w:szCs w:val="20"/>
        </w:rPr>
        <w:t>-Äquivalenten; LKW-Transport aus Oberbayern über 253 km mit 1,5 g CO</w:t>
      </w:r>
      <w:r w:rsidRPr="008B5E77">
        <w:rPr>
          <w:rFonts w:ascii="Arial" w:hAnsi="Arial" w:cs="Arial"/>
          <w:sz w:val="20"/>
          <w:szCs w:val="20"/>
          <w:vertAlign w:val="subscript"/>
        </w:rPr>
        <w:t>2</w:t>
      </w:r>
      <w:r w:rsidRPr="008B5E77">
        <w:rPr>
          <w:rFonts w:ascii="Arial" w:hAnsi="Arial" w:cs="Arial"/>
          <w:sz w:val="20"/>
          <w:szCs w:val="20"/>
        </w:rPr>
        <w:t>-Äquivalenten.)</w:t>
      </w:r>
    </w:p>
    <w:p w:rsidR="008B5E77" w:rsidRPr="008B5E77" w:rsidRDefault="008B5E77" w:rsidP="008B5E77">
      <w:pPr>
        <w:rPr>
          <w:rFonts w:ascii="Arial" w:hAnsi="Arial" w:cs="Arial"/>
          <w:sz w:val="20"/>
          <w:szCs w:val="20"/>
        </w:rPr>
      </w:pPr>
    </w:p>
    <w:p w:rsidR="008B5E77" w:rsidRPr="008B5E77" w:rsidRDefault="008B5E77" w:rsidP="008B5E77">
      <w:pPr>
        <w:rPr>
          <w:rFonts w:ascii="Arial" w:hAnsi="Arial" w:cs="Arial"/>
          <w:b/>
          <w:bCs/>
          <w:color w:val="0070C0"/>
          <w:sz w:val="20"/>
          <w:szCs w:val="20"/>
          <w:u w:color="0070C0"/>
        </w:rPr>
      </w:pPr>
      <w:r w:rsidRPr="008B5E77">
        <w:rPr>
          <w:rFonts w:ascii="Arial" w:hAnsi="Arial" w:cs="Arial"/>
          <w:b/>
          <w:bCs/>
          <w:color w:val="0070C0"/>
          <w:sz w:val="20"/>
          <w:szCs w:val="20"/>
          <w:u w:color="0070C0"/>
        </w:rPr>
        <w:t>Runder Korb mit Wortkarte „wächst woanders“</w:t>
      </w:r>
    </w:p>
    <w:p w:rsidR="008B5E77" w:rsidRPr="008B5E77" w:rsidRDefault="008B5E77" w:rsidP="008B5E77">
      <w:pPr>
        <w:rPr>
          <w:rFonts w:ascii="Arial" w:eastAsia="Trebuchet MS" w:hAnsi="Arial" w:cs="Arial"/>
          <w:sz w:val="20"/>
          <w:szCs w:val="20"/>
        </w:rPr>
      </w:pPr>
      <w:proofErr w:type="spellStart"/>
      <w:r w:rsidRPr="008B5E77">
        <w:rPr>
          <w:rFonts w:ascii="Arial" w:hAnsi="Arial" w:cs="Arial"/>
          <w:sz w:val="20"/>
          <w:szCs w:val="20"/>
        </w:rPr>
        <w:t>SuS</w:t>
      </w:r>
      <w:proofErr w:type="spellEnd"/>
      <w:r w:rsidRPr="008B5E77">
        <w:rPr>
          <w:rFonts w:ascii="Arial" w:hAnsi="Arial" w:cs="Arial"/>
          <w:sz w:val="20"/>
          <w:szCs w:val="20"/>
        </w:rPr>
        <w:t xml:space="preserve"> legen exotisches Obst auf die Herkunftsländer (Bananen u.a. aus Ecuador, Costa Rica, Kolumbien, Honduras, Panama, Guatemala und den Philippinen; Ananas u.a. aus Costa Rica, Philippinen, Brasilien, Thailand, Indien, Indonesien, Nigeria, China, Kolumbien, Mexiko)</w:t>
      </w:r>
    </w:p>
    <w:p w:rsidR="008B5E77" w:rsidRPr="008B5E77" w:rsidRDefault="008B5E77" w:rsidP="008B5E77">
      <w:pPr>
        <w:rPr>
          <w:rFonts w:ascii="Arial" w:eastAsia="Trebuchet MS" w:hAnsi="Arial" w:cs="Arial"/>
          <w:sz w:val="20"/>
          <w:szCs w:val="20"/>
        </w:rPr>
      </w:pPr>
    </w:p>
    <w:p w:rsidR="008B5E77" w:rsidRPr="008B5E77" w:rsidRDefault="008B5E77" w:rsidP="008B5E77">
      <w:pPr>
        <w:rPr>
          <w:rFonts w:ascii="Arial" w:eastAsia="Trebuchet MS" w:hAnsi="Arial" w:cs="Arial"/>
          <w:color w:val="0070C0"/>
          <w:sz w:val="20"/>
          <w:szCs w:val="20"/>
          <w:u w:color="0070C0"/>
        </w:rPr>
      </w:pPr>
      <w:r w:rsidRPr="008B5E77">
        <w:rPr>
          <w:rFonts w:ascii="Arial" w:hAnsi="Arial" w:cs="Arial"/>
          <w:b/>
          <w:bCs/>
          <w:color w:val="0070C0"/>
          <w:sz w:val="20"/>
          <w:szCs w:val="20"/>
          <w:u w:color="0070C0"/>
        </w:rPr>
        <w:t>Foto LKW</w:t>
      </w:r>
      <w:r w:rsidRPr="008B5E77">
        <w:rPr>
          <w:rFonts w:ascii="Arial" w:eastAsia="Trebuchet MS" w:hAnsi="Arial" w:cs="Arial"/>
          <w:color w:val="0070C0"/>
          <w:sz w:val="20"/>
          <w:szCs w:val="20"/>
          <w:u w:color="0070C0"/>
        </w:rPr>
        <w:br/>
      </w:r>
      <w:r w:rsidRPr="008B5E77">
        <w:rPr>
          <w:rFonts w:ascii="Arial" w:hAnsi="Arial" w:cs="Arial"/>
          <w:sz w:val="20"/>
          <w:szCs w:val="20"/>
        </w:rPr>
        <w:t xml:space="preserve">LKWs benötigen 0,225 kWh Energie pro Transportkilogramm auf 1000 km </w:t>
      </w:r>
      <w:r w:rsidRPr="008B5E77">
        <w:rPr>
          <w:rFonts w:ascii="Arial" w:eastAsia="Trebuchet MS" w:hAnsi="Arial" w:cs="Arial"/>
          <w:sz w:val="20"/>
          <w:szCs w:val="20"/>
        </w:rPr>
        <w:br/>
      </w:r>
    </w:p>
    <w:p w:rsidR="008B5E77" w:rsidRDefault="008B5E77">
      <w:pPr>
        <w:widowControl/>
        <w:suppressAutoHyphens w:val="0"/>
        <w:spacing w:line="240" w:lineRule="auto"/>
        <w:rPr>
          <w:rFonts w:ascii="Arial" w:hAnsi="Arial" w:cs="Arial"/>
          <w:b/>
          <w:bCs/>
          <w:color w:val="0070C0"/>
          <w:sz w:val="20"/>
          <w:szCs w:val="20"/>
          <w:u w:color="0070C0"/>
        </w:rPr>
      </w:pPr>
      <w:r>
        <w:rPr>
          <w:rFonts w:ascii="Arial" w:hAnsi="Arial" w:cs="Arial"/>
          <w:b/>
          <w:bCs/>
          <w:color w:val="0070C0"/>
          <w:sz w:val="20"/>
          <w:szCs w:val="20"/>
          <w:u w:color="0070C0"/>
        </w:rPr>
        <w:br w:type="page"/>
      </w:r>
    </w:p>
    <w:p w:rsidR="008B5E77" w:rsidRPr="008B5E77" w:rsidRDefault="008B5E77" w:rsidP="008B5E77">
      <w:pPr>
        <w:rPr>
          <w:rFonts w:ascii="Arial" w:hAnsi="Arial" w:cs="Arial"/>
          <w:b/>
          <w:bCs/>
          <w:color w:val="0070C0"/>
          <w:sz w:val="20"/>
          <w:szCs w:val="20"/>
          <w:u w:color="0070C0"/>
        </w:rPr>
      </w:pPr>
      <w:r w:rsidRPr="008B5E77">
        <w:rPr>
          <w:rFonts w:ascii="Arial" w:hAnsi="Arial" w:cs="Arial"/>
          <w:b/>
          <w:bCs/>
          <w:color w:val="0070C0"/>
          <w:sz w:val="20"/>
          <w:szCs w:val="20"/>
          <w:u w:color="0070C0"/>
        </w:rPr>
        <w:lastRenderedPageBreak/>
        <w:t>Foto Flugzeug</w:t>
      </w:r>
    </w:p>
    <w:p w:rsidR="008B5E77" w:rsidRPr="008B5E77" w:rsidRDefault="008B5E77" w:rsidP="008B5E77">
      <w:pPr>
        <w:rPr>
          <w:rFonts w:ascii="Arial" w:eastAsia="Trebuchet MS" w:hAnsi="Arial" w:cs="Arial"/>
          <w:sz w:val="20"/>
          <w:szCs w:val="20"/>
        </w:rPr>
      </w:pPr>
      <w:r w:rsidRPr="008B5E77">
        <w:rPr>
          <w:rFonts w:ascii="Arial" w:hAnsi="Arial" w:cs="Arial"/>
          <w:sz w:val="20"/>
          <w:szCs w:val="20"/>
        </w:rPr>
        <w:t>benötigen 3,4 kWh Energie pro Transportkilogramm auf 1000 km</w:t>
      </w:r>
    </w:p>
    <w:p w:rsidR="008B5E77" w:rsidRPr="008B5E77" w:rsidRDefault="008B5E77" w:rsidP="008B5E77">
      <w:pPr>
        <w:rPr>
          <w:rFonts w:ascii="Arial" w:eastAsia="Trebuchet MS" w:hAnsi="Arial" w:cs="Arial"/>
          <w:color w:val="0070C0"/>
          <w:sz w:val="20"/>
          <w:szCs w:val="20"/>
          <w:u w:color="0070C0"/>
        </w:rPr>
      </w:pPr>
      <w:r w:rsidRPr="008B5E77">
        <w:rPr>
          <w:rFonts w:ascii="Arial" w:eastAsia="Trebuchet MS" w:hAnsi="Arial" w:cs="Arial"/>
          <w:color w:val="0070C0"/>
          <w:sz w:val="20"/>
          <w:szCs w:val="20"/>
          <w:u w:color="0070C0"/>
        </w:rPr>
        <w:br/>
      </w:r>
      <w:r w:rsidRPr="008B5E77">
        <w:rPr>
          <w:rFonts w:ascii="Arial" w:hAnsi="Arial" w:cs="Arial"/>
          <w:b/>
          <w:bCs/>
          <w:color w:val="0070C0"/>
          <w:sz w:val="20"/>
          <w:szCs w:val="20"/>
          <w:u w:color="0070C0"/>
        </w:rPr>
        <w:t>Foto Containerschiff</w:t>
      </w:r>
      <w:r w:rsidRPr="008B5E77">
        <w:rPr>
          <w:rFonts w:ascii="Arial" w:hAnsi="Arial" w:cs="Arial"/>
          <w:color w:val="0070C0"/>
          <w:sz w:val="20"/>
          <w:szCs w:val="20"/>
          <w:u w:color="0070C0"/>
        </w:rPr>
        <w:t xml:space="preserve"> </w:t>
      </w:r>
    </w:p>
    <w:p w:rsidR="008B5E77" w:rsidRPr="008B5E77" w:rsidRDefault="008B5E77" w:rsidP="008B5E77">
      <w:pPr>
        <w:rPr>
          <w:rFonts w:ascii="Arial" w:eastAsia="Trebuchet MS" w:hAnsi="Arial" w:cs="Arial"/>
          <w:sz w:val="20"/>
          <w:szCs w:val="20"/>
        </w:rPr>
      </w:pPr>
      <w:r w:rsidRPr="008B5E77">
        <w:rPr>
          <w:rFonts w:ascii="Arial" w:hAnsi="Arial" w:cs="Arial"/>
          <w:sz w:val="20"/>
          <w:szCs w:val="20"/>
        </w:rPr>
        <w:t>Hochseeschiffe benötigen 0,056 kWh Energie pro Transportkilogramm auf 1000 km</w:t>
      </w:r>
    </w:p>
    <w:p w:rsidR="008B5E77" w:rsidRPr="008B5E77" w:rsidRDefault="008B5E77" w:rsidP="008B5E77">
      <w:pPr>
        <w:rPr>
          <w:rFonts w:ascii="Arial" w:eastAsia="Trebuchet MS" w:hAnsi="Arial" w:cs="Arial"/>
          <w:sz w:val="20"/>
          <w:szCs w:val="20"/>
        </w:rPr>
      </w:pPr>
      <w:r w:rsidRPr="008B5E77">
        <w:rPr>
          <w:rFonts w:ascii="Arial" w:hAnsi="Arial" w:cs="Arial"/>
          <w:sz w:val="20"/>
          <w:szCs w:val="20"/>
        </w:rPr>
        <w:t>Binnenschiffe benötigen 0,015 kWh pro Transportkilogramm auf 1000 km</w:t>
      </w:r>
      <w:r w:rsidRPr="008B5E77">
        <w:rPr>
          <w:rFonts w:ascii="Arial" w:eastAsia="Trebuchet MS" w:hAnsi="Arial" w:cs="Arial"/>
          <w:sz w:val="20"/>
          <w:szCs w:val="20"/>
        </w:rPr>
        <w:br/>
      </w:r>
      <w:r w:rsidRPr="008B5E77">
        <w:rPr>
          <w:rFonts w:ascii="Arial" w:hAnsi="Arial" w:cs="Arial"/>
          <w:sz w:val="20"/>
          <w:szCs w:val="20"/>
        </w:rPr>
        <w:t xml:space="preserve">Energiemenge auf 1000 km relativ gering, Transportwege sind jedoch häufig sehr weit; weitere Umweltprobleme: </w:t>
      </w:r>
      <w:proofErr w:type="spellStart"/>
      <w:r w:rsidRPr="008B5E77">
        <w:rPr>
          <w:rFonts w:ascii="Arial" w:hAnsi="Arial" w:cs="Arial"/>
          <w:sz w:val="20"/>
          <w:szCs w:val="20"/>
        </w:rPr>
        <w:t>Meerwasserschmutzung</w:t>
      </w:r>
      <w:proofErr w:type="spellEnd"/>
      <w:r w:rsidRPr="008B5E77">
        <w:rPr>
          <w:rFonts w:ascii="Arial" w:hAnsi="Arial" w:cs="Arial"/>
          <w:sz w:val="20"/>
          <w:szCs w:val="20"/>
        </w:rPr>
        <w:t xml:space="preserve"> durch Altöle und Lecks, Luftverschmutzung durch Rohölaufbereitung für Kraftstoff (Schwefeloxiden, Feinstaub, Stickoxiden und Ruß), 50 Containerschiffe produzieren so viel CO</w:t>
      </w:r>
      <w:r w:rsidRPr="008B5E77">
        <w:rPr>
          <w:rFonts w:ascii="Arial" w:hAnsi="Arial" w:cs="Arial"/>
          <w:sz w:val="20"/>
          <w:szCs w:val="20"/>
          <w:vertAlign w:val="subscript"/>
        </w:rPr>
        <w:t xml:space="preserve">2 </w:t>
      </w:r>
      <w:r w:rsidRPr="008B5E77">
        <w:rPr>
          <w:rFonts w:ascii="Arial" w:hAnsi="Arial" w:cs="Arial"/>
          <w:sz w:val="20"/>
          <w:szCs w:val="20"/>
        </w:rPr>
        <w:t>wie 750 Mio. PKW</w:t>
      </w:r>
    </w:p>
    <w:p w:rsidR="008B5E77" w:rsidRPr="008B5E77" w:rsidRDefault="008B5E77" w:rsidP="008B5E77">
      <w:pPr>
        <w:rPr>
          <w:rFonts w:ascii="Arial" w:eastAsia="Trebuchet MS" w:hAnsi="Arial" w:cs="Arial"/>
          <w:color w:val="0070C0"/>
          <w:sz w:val="20"/>
          <w:szCs w:val="20"/>
          <w:u w:color="0070C0"/>
        </w:rPr>
      </w:pPr>
    </w:p>
    <w:p w:rsidR="008B5E77" w:rsidRPr="008B5E77" w:rsidRDefault="008B5E77" w:rsidP="008B5E77">
      <w:pPr>
        <w:rPr>
          <w:rFonts w:ascii="Arial" w:eastAsia="Trebuchet MS" w:hAnsi="Arial" w:cs="Arial"/>
          <w:sz w:val="20"/>
          <w:szCs w:val="20"/>
        </w:rPr>
      </w:pPr>
      <w:r w:rsidRPr="008B5E77">
        <w:rPr>
          <w:rFonts w:ascii="Arial" w:hAnsi="Arial" w:cs="Arial"/>
          <w:sz w:val="20"/>
          <w:szCs w:val="20"/>
        </w:rPr>
        <w:t xml:space="preserve">Offene Diskussion über Äpfel im Frühling (Äpfel aus Neuseeland mit Containerschiff transportiert vs. regionale Äpfel, die mit hohem Energieaufwand über Monate gekühlt werden) und über die Option, auf exotisches Obst und Gemüse zu verzichten. </w:t>
      </w:r>
    </w:p>
    <w:p w:rsidR="008B5E77" w:rsidRPr="008B5E77" w:rsidRDefault="008B5E77" w:rsidP="008B5E77">
      <w:pPr>
        <w:ind w:left="12" w:hanging="12"/>
        <w:rPr>
          <w:rFonts w:ascii="Arial" w:hAnsi="Arial" w:cs="Arial"/>
          <w:color w:val="0070C0"/>
          <w:sz w:val="20"/>
          <w:szCs w:val="20"/>
          <w:u w:color="0070C0"/>
        </w:rPr>
      </w:pPr>
    </w:p>
    <w:p w:rsidR="008B5E77" w:rsidRPr="008B5E77" w:rsidRDefault="008B5E77" w:rsidP="008B5E77">
      <w:pPr>
        <w:ind w:left="12" w:hanging="12"/>
        <w:rPr>
          <w:rFonts w:ascii="Arial" w:hAnsi="Arial" w:cs="Arial"/>
          <w:b/>
          <w:bCs/>
          <w:color w:val="0070C0"/>
          <w:sz w:val="20"/>
          <w:szCs w:val="20"/>
          <w:u w:color="0070C0"/>
        </w:rPr>
      </w:pPr>
      <w:r w:rsidRPr="008B5E77">
        <w:rPr>
          <w:rFonts w:ascii="Arial" w:hAnsi="Arial" w:cs="Arial"/>
          <w:b/>
          <w:bCs/>
          <w:color w:val="0070C0"/>
          <w:sz w:val="20"/>
          <w:szCs w:val="20"/>
          <w:u w:color="0070C0"/>
        </w:rPr>
        <w:t>Schneidebrett</w:t>
      </w:r>
    </w:p>
    <w:p w:rsidR="008B5E77" w:rsidRPr="008B5E77" w:rsidRDefault="008B5E77" w:rsidP="008B5E77">
      <w:pPr>
        <w:ind w:left="12" w:hanging="12"/>
        <w:rPr>
          <w:rFonts w:ascii="Arial" w:hAnsi="Arial" w:cs="Arial"/>
          <w:b/>
          <w:bCs/>
          <w:color w:val="0070C0"/>
          <w:sz w:val="20"/>
          <w:szCs w:val="20"/>
          <w:u w:color="0070C0"/>
        </w:rPr>
      </w:pPr>
      <w:r w:rsidRPr="008B5E77">
        <w:rPr>
          <w:rFonts w:ascii="Arial" w:hAnsi="Arial" w:cs="Arial"/>
          <w:b/>
          <w:bCs/>
          <w:color w:val="0070C0"/>
          <w:sz w:val="20"/>
          <w:szCs w:val="20"/>
          <w:u w:color="0070C0"/>
        </w:rPr>
        <w:t xml:space="preserve">Messer </w:t>
      </w:r>
    </w:p>
    <w:p w:rsidR="008B5E77" w:rsidRPr="008B5E77" w:rsidRDefault="008B5E77" w:rsidP="008B5E77">
      <w:pPr>
        <w:ind w:left="12" w:hanging="12"/>
        <w:rPr>
          <w:rFonts w:ascii="Arial" w:hAnsi="Arial" w:cs="Arial"/>
          <w:b/>
          <w:bCs/>
          <w:color w:val="0070C0"/>
          <w:sz w:val="20"/>
          <w:szCs w:val="20"/>
          <w:u w:color="0070C0"/>
        </w:rPr>
      </w:pPr>
      <w:r w:rsidRPr="008B5E77">
        <w:rPr>
          <w:rFonts w:ascii="Arial" w:hAnsi="Arial" w:cs="Arial"/>
          <w:b/>
          <w:bCs/>
          <w:color w:val="0070C0"/>
          <w:sz w:val="20"/>
          <w:szCs w:val="20"/>
          <w:u w:color="0070C0"/>
        </w:rPr>
        <w:t>Teller</w:t>
      </w:r>
      <w:r w:rsidRPr="008B5E77">
        <w:rPr>
          <w:rFonts w:ascii="Arial" w:hAnsi="Arial" w:cs="Arial"/>
          <w:b/>
          <w:bCs/>
          <w:color w:val="0070C0"/>
          <w:sz w:val="20"/>
          <w:szCs w:val="20"/>
          <w:u w:color="0070C0"/>
        </w:rPr>
        <w:br/>
        <w:t>Saisonales Obst und Gemüse</w:t>
      </w:r>
    </w:p>
    <w:p w:rsidR="008B5E77" w:rsidRDefault="008B5E77" w:rsidP="008B5E77">
      <w:pPr>
        <w:rPr>
          <w:rFonts w:ascii="Arial" w:hAnsi="Arial" w:cs="Arial"/>
          <w:sz w:val="20"/>
          <w:szCs w:val="20"/>
        </w:rPr>
      </w:pPr>
      <w:r w:rsidRPr="008B5E77">
        <w:rPr>
          <w:rFonts w:ascii="Arial" w:hAnsi="Arial" w:cs="Arial"/>
          <w:sz w:val="20"/>
          <w:szCs w:val="20"/>
        </w:rPr>
        <w:t>Kleiner Snack: Obst &amp; Gemüse zum Probieren</w:t>
      </w:r>
    </w:p>
    <w:p w:rsidR="008B5E77" w:rsidRPr="008B5E77" w:rsidRDefault="008B5E77" w:rsidP="008B5E77">
      <w:pPr>
        <w:rPr>
          <w:rFonts w:ascii="Arial" w:hAnsi="Arial" w:cs="Arial"/>
          <w:sz w:val="20"/>
          <w:szCs w:val="20"/>
        </w:rPr>
      </w:pPr>
    </w:p>
    <w:p w:rsidR="008B5E77" w:rsidRPr="008B5E77" w:rsidRDefault="008B5E77" w:rsidP="008B5E77">
      <w:pPr>
        <w:spacing w:before="120" w:after="120"/>
        <w:rPr>
          <w:rFonts w:ascii="Arial" w:hAnsi="Arial" w:cs="Arial"/>
          <w:color w:val="009E40"/>
          <w:sz w:val="22"/>
          <w:szCs w:val="22"/>
          <w:u w:color="009E40"/>
        </w:rPr>
      </w:pPr>
      <w:r w:rsidRPr="008B5E77">
        <w:rPr>
          <w:rFonts w:ascii="Arial" w:hAnsi="Arial" w:cs="Arial"/>
          <w:color w:val="009E40"/>
          <w:sz w:val="22"/>
          <w:szCs w:val="22"/>
          <w:u w:color="009E40"/>
        </w:rPr>
        <w:t xml:space="preserve">Verpackte Lebensmittel aus aller Welt </w:t>
      </w:r>
      <w:r>
        <w:rPr>
          <w:rFonts w:ascii="Arial" w:hAnsi="Arial" w:cs="Arial"/>
          <w:color w:val="009E40"/>
          <w:sz w:val="22"/>
          <w:szCs w:val="22"/>
          <w:u w:color="009E40"/>
        </w:rPr>
        <w:t>(Tisch 3)</w:t>
      </w:r>
    </w:p>
    <w:p w:rsidR="008B5E77" w:rsidRPr="008B5E77" w:rsidRDefault="008B5E77" w:rsidP="008B5E77">
      <w:pPr>
        <w:rPr>
          <w:rFonts w:ascii="Arial" w:hAnsi="Arial" w:cs="Arial"/>
          <w:sz w:val="20"/>
          <w:szCs w:val="20"/>
        </w:rPr>
      </w:pPr>
      <w:r w:rsidRPr="008B5E77">
        <w:rPr>
          <w:rFonts w:ascii="Arial" w:hAnsi="Arial" w:cs="Arial"/>
          <w:sz w:val="20"/>
          <w:szCs w:val="20"/>
        </w:rPr>
        <w:t xml:space="preserve">Die </w:t>
      </w:r>
      <w:proofErr w:type="spellStart"/>
      <w:r w:rsidRPr="008B5E77">
        <w:rPr>
          <w:rFonts w:ascii="Arial" w:hAnsi="Arial" w:cs="Arial"/>
          <w:sz w:val="20"/>
          <w:szCs w:val="20"/>
        </w:rPr>
        <w:t>SuS</w:t>
      </w:r>
      <w:proofErr w:type="spellEnd"/>
      <w:r w:rsidRPr="008B5E77">
        <w:rPr>
          <w:rFonts w:ascii="Arial" w:hAnsi="Arial" w:cs="Arial"/>
          <w:sz w:val="20"/>
          <w:szCs w:val="20"/>
        </w:rPr>
        <w:t xml:space="preserve"> stellen Lebensmittelverpackungen auf die jeweiligen Produktionsländer (siehe Etikett): </w:t>
      </w:r>
    </w:p>
    <w:p w:rsidR="008B5E77" w:rsidRPr="008B5E77" w:rsidRDefault="008B5E77" w:rsidP="008B5E77">
      <w:pPr>
        <w:rPr>
          <w:rFonts w:ascii="Arial" w:hAnsi="Arial" w:cs="Arial"/>
          <w:sz w:val="20"/>
          <w:szCs w:val="20"/>
        </w:rPr>
      </w:pPr>
      <w:r w:rsidRPr="008B5E77">
        <w:rPr>
          <w:rFonts w:ascii="Arial" w:hAnsi="Arial" w:cs="Arial"/>
          <w:sz w:val="20"/>
          <w:szCs w:val="20"/>
        </w:rPr>
        <w:t xml:space="preserve">Zucker aus </w:t>
      </w:r>
      <w:r>
        <w:rPr>
          <w:rFonts w:ascii="Arial" w:hAnsi="Arial" w:cs="Arial"/>
          <w:sz w:val="20"/>
          <w:szCs w:val="20"/>
        </w:rPr>
        <w:t>_____</w:t>
      </w:r>
      <w:r w:rsidRPr="008B5E77">
        <w:rPr>
          <w:rFonts w:ascii="Arial" w:hAnsi="Arial" w:cs="Arial"/>
          <w:sz w:val="20"/>
          <w:szCs w:val="20"/>
        </w:rPr>
        <w:t xml:space="preserve"> und </w:t>
      </w:r>
      <w:r>
        <w:rPr>
          <w:rFonts w:ascii="Arial" w:hAnsi="Arial" w:cs="Arial"/>
          <w:sz w:val="20"/>
          <w:szCs w:val="20"/>
        </w:rPr>
        <w:t>_____</w:t>
      </w:r>
      <w:r w:rsidRPr="008B5E77">
        <w:rPr>
          <w:rFonts w:ascii="Arial" w:hAnsi="Arial" w:cs="Arial"/>
          <w:sz w:val="20"/>
          <w:szCs w:val="20"/>
        </w:rPr>
        <w:t xml:space="preserve">, Salz aus dem Himalaja und aus </w:t>
      </w:r>
      <w:r>
        <w:rPr>
          <w:rFonts w:ascii="Arial" w:hAnsi="Arial" w:cs="Arial"/>
          <w:sz w:val="20"/>
          <w:szCs w:val="20"/>
        </w:rPr>
        <w:t>_____</w:t>
      </w:r>
      <w:r w:rsidRPr="008B5E77">
        <w:rPr>
          <w:rFonts w:ascii="Arial" w:hAnsi="Arial" w:cs="Arial"/>
          <w:sz w:val="20"/>
          <w:szCs w:val="20"/>
        </w:rPr>
        <w:t xml:space="preserve">, Honig aus München und aus Mexiko, Marmelade aus dem Münchner Umland und aus </w:t>
      </w:r>
      <w:r>
        <w:rPr>
          <w:rFonts w:ascii="Arial" w:hAnsi="Arial" w:cs="Arial"/>
          <w:sz w:val="20"/>
          <w:szCs w:val="20"/>
        </w:rPr>
        <w:t>_____</w:t>
      </w:r>
      <w:r w:rsidRPr="008B5E77">
        <w:rPr>
          <w:rFonts w:ascii="Arial" w:hAnsi="Arial" w:cs="Arial"/>
          <w:sz w:val="20"/>
          <w:szCs w:val="20"/>
        </w:rPr>
        <w:t xml:space="preserve">, Saft aus Österreich und aus </w:t>
      </w:r>
      <w:r>
        <w:rPr>
          <w:rFonts w:ascii="Arial" w:hAnsi="Arial" w:cs="Arial"/>
          <w:sz w:val="20"/>
          <w:szCs w:val="20"/>
        </w:rPr>
        <w:t>_____</w:t>
      </w:r>
      <w:r>
        <w:rPr>
          <w:rFonts w:ascii="Arial" w:hAnsi="Arial" w:cs="Arial"/>
          <w:sz w:val="20"/>
          <w:szCs w:val="20"/>
        </w:rPr>
        <w:t>.</w:t>
      </w:r>
    </w:p>
    <w:p w:rsidR="008B5E77" w:rsidRPr="008B5E77" w:rsidRDefault="008B5E77" w:rsidP="008B5E77">
      <w:pPr>
        <w:rPr>
          <w:rFonts w:ascii="Arial" w:hAnsi="Arial" w:cs="Arial"/>
          <w:sz w:val="20"/>
          <w:szCs w:val="20"/>
        </w:rPr>
      </w:pPr>
    </w:p>
    <w:p w:rsidR="008B5E77" w:rsidRPr="008B5E77" w:rsidRDefault="008B5E77" w:rsidP="008B5E77">
      <w:pPr>
        <w:spacing w:before="120" w:after="120"/>
        <w:rPr>
          <w:rFonts w:ascii="Arial" w:hAnsi="Arial" w:cs="Arial"/>
          <w:color w:val="009E40"/>
          <w:sz w:val="22"/>
          <w:szCs w:val="22"/>
          <w:u w:color="009E40"/>
        </w:rPr>
      </w:pPr>
      <w:r w:rsidRPr="008B5E77">
        <w:rPr>
          <w:rFonts w:ascii="Arial" w:hAnsi="Arial" w:cs="Arial"/>
          <w:color w:val="009E40"/>
          <w:sz w:val="22"/>
          <w:szCs w:val="22"/>
          <w:u w:color="009E40"/>
        </w:rPr>
        <w:t xml:space="preserve">Abschluss-Reflexion &amp; Wertung </w:t>
      </w:r>
    </w:p>
    <w:p w:rsidR="008B5E77" w:rsidRPr="008B5E77" w:rsidRDefault="008B5E77" w:rsidP="008B5E77">
      <w:pPr>
        <w:rPr>
          <w:rFonts w:ascii="Arial" w:hAnsi="Arial" w:cs="Arial"/>
          <w:sz w:val="20"/>
          <w:szCs w:val="20"/>
        </w:rPr>
      </w:pPr>
      <w:r w:rsidRPr="008B5E77">
        <w:rPr>
          <w:rFonts w:ascii="Arial" w:hAnsi="Arial" w:cs="Arial"/>
          <w:sz w:val="20"/>
          <w:szCs w:val="20"/>
        </w:rPr>
        <w:t xml:space="preserve">Offene Diskussion über die Vorteile eines saisonalen Lebensmitteleinkaufs für unser Klima und die Region (auch: Stärkung der heimischen Landwirtschaft, Förderung der regionalen Wirtschaftskraft und Arbeitsplatzsicherheit, Vorteile </w:t>
      </w:r>
      <w:proofErr w:type="spellStart"/>
      <w:r w:rsidRPr="008B5E77">
        <w:rPr>
          <w:rFonts w:ascii="Arial" w:hAnsi="Arial" w:cs="Arial"/>
          <w:sz w:val="20"/>
          <w:szCs w:val="20"/>
        </w:rPr>
        <w:t>hinsichtliche</w:t>
      </w:r>
      <w:proofErr w:type="spellEnd"/>
      <w:r w:rsidRPr="008B5E77">
        <w:rPr>
          <w:rFonts w:ascii="Arial" w:hAnsi="Arial" w:cs="Arial"/>
          <w:sz w:val="20"/>
          <w:szCs w:val="20"/>
        </w:rPr>
        <w:t xml:space="preserve"> Frische – geringer Verlust von Vitaminen)</w:t>
      </w:r>
    </w:p>
    <w:p w:rsidR="008B5E77" w:rsidRPr="008B5E77" w:rsidRDefault="008B5E77" w:rsidP="008B5E77">
      <w:pPr>
        <w:rPr>
          <w:rFonts w:ascii="Arial" w:hAnsi="Arial" w:cs="Arial"/>
          <w:sz w:val="20"/>
          <w:szCs w:val="20"/>
        </w:rPr>
      </w:pPr>
    </w:p>
    <w:p w:rsidR="008B5E77" w:rsidRPr="008B5E77" w:rsidRDefault="008B5E77" w:rsidP="008B5E77">
      <w:pPr>
        <w:ind w:left="12" w:hanging="12"/>
        <w:rPr>
          <w:rFonts w:ascii="Arial" w:hAnsi="Arial" w:cs="Arial"/>
          <w:b/>
          <w:bCs/>
          <w:color w:val="0070C0"/>
          <w:sz w:val="20"/>
          <w:szCs w:val="20"/>
          <w:u w:color="0070C0"/>
        </w:rPr>
      </w:pPr>
      <w:r w:rsidRPr="008B5E77">
        <w:rPr>
          <w:rFonts w:ascii="Arial" w:hAnsi="Arial" w:cs="Arial"/>
          <w:b/>
          <w:bCs/>
          <w:color w:val="0070C0"/>
          <w:sz w:val="20"/>
          <w:szCs w:val="20"/>
          <w:u w:color="0070C0"/>
        </w:rPr>
        <w:t>Saisonkalender für den Kühlschrank</w:t>
      </w:r>
    </w:p>
    <w:p w:rsidR="008B5E77" w:rsidRDefault="008B5E77" w:rsidP="008B5E77">
      <w:pPr>
        <w:rPr>
          <w:rFonts w:ascii="Arial" w:hAnsi="Arial" w:cs="Arial"/>
          <w:sz w:val="20"/>
          <w:szCs w:val="20"/>
        </w:rPr>
      </w:pPr>
      <w:proofErr w:type="spellStart"/>
      <w:r>
        <w:rPr>
          <w:rFonts w:ascii="Arial" w:hAnsi="Arial" w:cs="Arial"/>
          <w:sz w:val="20"/>
          <w:szCs w:val="20"/>
        </w:rPr>
        <w:t>SuS</w:t>
      </w:r>
      <w:proofErr w:type="spellEnd"/>
      <w:r>
        <w:rPr>
          <w:rFonts w:ascii="Arial" w:hAnsi="Arial" w:cs="Arial"/>
          <w:sz w:val="20"/>
          <w:szCs w:val="20"/>
        </w:rPr>
        <w:t xml:space="preserve"> erhalten einen Saisonkalender für zuhause. </w:t>
      </w:r>
    </w:p>
    <w:p w:rsidR="008B5E77" w:rsidRPr="008B5E77" w:rsidRDefault="008B5E77" w:rsidP="008B5E77">
      <w:pPr>
        <w:rPr>
          <w:rFonts w:ascii="Arial" w:hAnsi="Arial" w:cs="Arial"/>
          <w:sz w:val="20"/>
          <w:szCs w:val="20"/>
        </w:rPr>
      </w:pPr>
      <w:r>
        <w:rPr>
          <w:rFonts w:ascii="Arial" w:hAnsi="Arial" w:cs="Arial"/>
          <w:sz w:val="20"/>
          <w:szCs w:val="20"/>
        </w:rPr>
        <w:t xml:space="preserve">Austausch über </w:t>
      </w:r>
      <w:r w:rsidRPr="008B5E77">
        <w:rPr>
          <w:rFonts w:ascii="Arial" w:hAnsi="Arial" w:cs="Arial"/>
          <w:sz w:val="20"/>
          <w:szCs w:val="20"/>
        </w:rPr>
        <w:t>Alltagstipps: Saisonkalender beachten, Wochenmarkt besuchen, Solidarische Landwirtschaft unterstützen (</w:t>
      </w:r>
      <w:proofErr w:type="spellStart"/>
      <w:r w:rsidRPr="008B5E77">
        <w:rPr>
          <w:rFonts w:ascii="Arial" w:hAnsi="Arial" w:cs="Arial"/>
          <w:sz w:val="20"/>
          <w:szCs w:val="20"/>
        </w:rPr>
        <w:t>Ökokiste</w:t>
      </w:r>
      <w:proofErr w:type="spellEnd"/>
      <w:r w:rsidRPr="008B5E77">
        <w:rPr>
          <w:rFonts w:ascii="Arial" w:hAnsi="Arial" w:cs="Arial"/>
          <w:sz w:val="20"/>
          <w:szCs w:val="20"/>
        </w:rPr>
        <w:t>)</w:t>
      </w:r>
    </w:p>
    <w:p w:rsidR="008B5E77" w:rsidRPr="008B5E77" w:rsidRDefault="008B5E77" w:rsidP="008B5E77">
      <w:pPr>
        <w:rPr>
          <w:rFonts w:ascii="Arial" w:hAnsi="Arial" w:cs="Arial"/>
          <w:color w:val="0070C0"/>
          <w:sz w:val="20"/>
          <w:szCs w:val="20"/>
          <w:u w:color="0070C0"/>
        </w:rPr>
      </w:pPr>
    </w:p>
    <w:p w:rsidR="008B5E77" w:rsidRPr="008B5E77" w:rsidRDefault="008B5E77" w:rsidP="008B5E77">
      <w:pPr>
        <w:ind w:left="12" w:hanging="12"/>
        <w:rPr>
          <w:rFonts w:ascii="Arial" w:hAnsi="Arial" w:cs="Arial"/>
          <w:b/>
          <w:bCs/>
          <w:color w:val="0070C0"/>
          <w:sz w:val="20"/>
          <w:szCs w:val="20"/>
          <w:u w:color="0070C0"/>
        </w:rPr>
      </w:pPr>
      <w:r w:rsidRPr="008B5E77">
        <w:rPr>
          <w:rFonts w:ascii="Arial" w:hAnsi="Arial" w:cs="Arial"/>
          <w:b/>
          <w:bCs/>
          <w:color w:val="0070C0"/>
          <w:sz w:val="20"/>
          <w:szCs w:val="20"/>
          <w:u w:color="0070C0"/>
        </w:rPr>
        <w:t>Grafik: Plakat Klimawandel</w:t>
      </w:r>
    </w:p>
    <w:p w:rsidR="008B5E77" w:rsidRPr="008B5E77" w:rsidRDefault="008B5E77" w:rsidP="008B5E77">
      <w:pPr>
        <w:rPr>
          <w:rFonts w:ascii="Arial" w:hAnsi="Arial" w:cs="Arial"/>
          <w:kern w:val="0"/>
          <w:sz w:val="20"/>
          <w:szCs w:val="20"/>
        </w:rPr>
      </w:pPr>
      <w:r w:rsidRPr="008B5E77">
        <w:rPr>
          <w:rFonts w:ascii="Arial" w:hAnsi="Arial" w:cs="Arial"/>
          <w:kern w:val="0"/>
          <w:sz w:val="20"/>
          <w:szCs w:val="20"/>
        </w:rPr>
        <w:t>Erneuter Blick auf die Grafik vom Klimawandel, Ergänzungen</w:t>
      </w:r>
    </w:p>
    <w:p w:rsidR="008B5E77" w:rsidRPr="008B5E77" w:rsidRDefault="008B5E77" w:rsidP="008B5E77">
      <w:pPr>
        <w:rPr>
          <w:rFonts w:ascii="Arial" w:hAnsi="Arial" w:cs="Arial"/>
          <w:kern w:val="0"/>
          <w:sz w:val="20"/>
          <w:szCs w:val="20"/>
        </w:rPr>
      </w:pPr>
    </w:p>
    <w:p w:rsidR="008B5E77" w:rsidRPr="008B5E77" w:rsidRDefault="008B5E77" w:rsidP="008B5E77">
      <w:pPr>
        <w:rPr>
          <w:rFonts w:ascii="Arial" w:hAnsi="Arial" w:cs="Arial"/>
          <w:kern w:val="0"/>
          <w:sz w:val="20"/>
          <w:szCs w:val="20"/>
        </w:rPr>
      </w:pPr>
    </w:p>
    <w:p w:rsidR="00F221B6" w:rsidRPr="008B5E77" w:rsidRDefault="001C512E">
      <w:pPr>
        <w:rPr>
          <w:rFonts w:ascii="Arial" w:hAnsi="Arial" w:cs="Arial"/>
          <w:sz w:val="22"/>
          <w:szCs w:val="22"/>
        </w:rPr>
      </w:pPr>
      <w:r w:rsidRPr="008B5E77">
        <w:rPr>
          <w:rFonts w:ascii="Arial" w:hAnsi="Arial" w:cs="Arial"/>
          <w:sz w:val="22"/>
          <w:szCs w:val="22"/>
        </w:rPr>
        <w:t xml:space="preserve"> </w:t>
      </w:r>
    </w:p>
    <w:sectPr w:rsidR="00F221B6" w:rsidRPr="008B5E77" w:rsidSect="00F221B6">
      <w:headerReference w:type="default" r:id="rId7"/>
      <w:footerReference w:type="default" r:id="rId8"/>
      <w:pgSz w:w="11900" w:h="16840"/>
      <w:pgMar w:top="1418"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D4558" w:rsidRDefault="00CD4558" w:rsidP="00F221B6">
      <w:pPr>
        <w:spacing w:line="240" w:lineRule="auto"/>
      </w:pPr>
      <w:r>
        <w:separator/>
      </w:r>
    </w:p>
  </w:endnote>
  <w:endnote w:type="continuationSeparator" w:id="0">
    <w:p w:rsidR="00CD4558" w:rsidRDefault="00CD4558" w:rsidP="00F221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01BD" w:rsidRDefault="00D201BD">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D4558" w:rsidRDefault="00CD4558" w:rsidP="00F221B6">
      <w:pPr>
        <w:spacing w:line="240" w:lineRule="auto"/>
      </w:pPr>
      <w:r>
        <w:separator/>
      </w:r>
    </w:p>
  </w:footnote>
  <w:footnote w:type="continuationSeparator" w:id="0">
    <w:p w:rsidR="00CD4558" w:rsidRDefault="00CD4558" w:rsidP="00F221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201BD" w:rsidRDefault="00D201BD">
    <w:pPr>
      <w:pStyle w:val="Kopf-undFuzeilen"/>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331D47"/>
    <w:multiLevelType w:val="hybridMultilevel"/>
    <w:tmpl w:val="1A721160"/>
    <w:lvl w:ilvl="0" w:tplc="ECE6B88E">
      <w:start w:val="1"/>
      <w:numFmt w:val="bullet"/>
      <w:lvlText w:val="-"/>
      <w:lvlJc w:val="left"/>
      <w:pPr>
        <w:tabs>
          <w:tab w:val="num" w:pos="708"/>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2654A8">
      <w:start w:val="1"/>
      <w:numFmt w:val="bullet"/>
      <w:lvlText w:val="o"/>
      <w:lvlJc w:val="left"/>
      <w:pPr>
        <w:tabs>
          <w:tab w:val="num" w:pos="1416"/>
        </w:tabs>
        <w:ind w:left="1428" w:hanging="34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0E02CC3A">
      <w:start w:val="1"/>
      <w:numFmt w:val="bullet"/>
      <w:lvlText w:val="▪"/>
      <w:lvlJc w:val="left"/>
      <w:pPr>
        <w:tabs>
          <w:tab w:val="num" w:pos="2124"/>
        </w:tabs>
        <w:ind w:left="2136" w:hanging="33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20C7AA4">
      <w:start w:val="1"/>
      <w:numFmt w:val="bullet"/>
      <w:lvlText w:val="•"/>
      <w:lvlJc w:val="left"/>
      <w:pPr>
        <w:tabs>
          <w:tab w:val="num" w:pos="2832"/>
        </w:tabs>
        <w:ind w:left="2844" w:hanging="32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5E25298">
      <w:start w:val="1"/>
      <w:numFmt w:val="bullet"/>
      <w:lvlText w:val="o"/>
      <w:lvlJc w:val="left"/>
      <w:pPr>
        <w:tabs>
          <w:tab w:val="num" w:pos="3540"/>
        </w:tabs>
        <w:ind w:left="3552" w:hanging="31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303E80">
      <w:start w:val="1"/>
      <w:numFmt w:val="bullet"/>
      <w:lvlText w:val="▪"/>
      <w:lvlJc w:val="left"/>
      <w:pPr>
        <w:tabs>
          <w:tab w:val="num" w:pos="4248"/>
        </w:tabs>
        <w:ind w:left="4260" w:hanging="30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09926328">
      <w:start w:val="1"/>
      <w:numFmt w:val="bullet"/>
      <w:lvlText w:val="•"/>
      <w:lvlJc w:val="left"/>
      <w:pPr>
        <w:tabs>
          <w:tab w:val="num" w:pos="4956"/>
        </w:tabs>
        <w:ind w:left="4968" w:hanging="28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3EE7D18">
      <w:start w:val="1"/>
      <w:numFmt w:val="bullet"/>
      <w:lvlText w:val="o"/>
      <w:lvlJc w:val="left"/>
      <w:pPr>
        <w:tabs>
          <w:tab w:val="num" w:pos="5664"/>
        </w:tabs>
        <w:ind w:left="5676" w:hanging="27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AA69F38">
      <w:start w:val="1"/>
      <w:numFmt w:val="bullet"/>
      <w:lvlText w:val="▪"/>
      <w:lvlJc w:val="left"/>
      <w:pPr>
        <w:tabs>
          <w:tab w:val="num" w:pos="6372"/>
        </w:tabs>
        <w:ind w:left="6384" w:hanging="26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221B6"/>
    <w:rsid w:val="001C512E"/>
    <w:rsid w:val="003233DE"/>
    <w:rsid w:val="003E083B"/>
    <w:rsid w:val="0055415F"/>
    <w:rsid w:val="006D528C"/>
    <w:rsid w:val="00732E37"/>
    <w:rsid w:val="008B5E77"/>
    <w:rsid w:val="00953050"/>
    <w:rsid w:val="00AA0271"/>
    <w:rsid w:val="00AD1E80"/>
    <w:rsid w:val="00CD4558"/>
    <w:rsid w:val="00D201BD"/>
    <w:rsid w:val="00D65312"/>
    <w:rsid w:val="00EE3278"/>
    <w:rsid w:val="00F221B6"/>
    <w:rsid w:val="00F86D2C"/>
    <w:rsid w:val="00FB4D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39FEA"/>
  <w15:docId w15:val="{E6530733-2DD7-484B-B31E-BDC20EFBF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221B6"/>
    <w:pPr>
      <w:widowControl w:val="0"/>
      <w:suppressAutoHyphens/>
      <w:spacing w:line="100" w:lineRule="atLeast"/>
    </w:pPr>
    <w:rPr>
      <w:rFonts w:ascii="Trebuchet MS" w:hAnsi="Trebuchet MS" w:cs="Arial Unicode M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F221B6"/>
    <w:rPr>
      <w:u w:val="single"/>
    </w:rPr>
  </w:style>
  <w:style w:type="table" w:customStyle="1" w:styleId="TableNormal">
    <w:name w:val="Table Normal"/>
    <w:rsid w:val="00F221B6"/>
    <w:tblPr>
      <w:tblInd w:w="0" w:type="dxa"/>
      <w:tblCellMar>
        <w:top w:w="0" w:type="dxa"/>
        <w:left w:w="0" w:type="dxa"/>
        <w:bottom w:w="0" w:type="dxa"/>
        <w:right w:w="0" w:type="dxa"/>
      </w:tblCellMar>
    </w:tblPr>
  </w:style>
  <w:style w:type="paragraph" w:customStyle="1" w:styleId="Kopf-undFuzeilen">
    <w:name w:val="Kopf- und Fußzeilen"/>
    <w:rsid w:val="00F221B6"/>
    <w:pPr>
      <w:tabs>
        <w:tab w:val="right" w:pos="9020"/>
      </w:tabs>
    </w:pPr>
    <w:rPr>
      <w:rFonts w:ascii="Helvetica Neue" w:hAnsi="Helvetica Neue" w:cs="Arial Unicode MS"/>
      <w:color w:val="000000"/>
      <w:sz w:val="24"/>
      <w:szCs w:val="24"/>
    </w:rPr>
  </w:style>
  <w:style w:type="paragraph" w:styleId="Kommentartext">
    <w:name w:val="annotation text"/>
    <w:basedOn w:val="Standard"/>
    <w:link w:val="KommentartextZchn"/>
    <w:uiPriority w:val="99"/>
    <w:semiHidden/>
    <w:unhideWhenUsed/>
    <w:rsid w:val="00F221B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221B6"/>
    <w:rPr>
      <w:rFonts w:ascii="Trebuchet MS" w:hAnsi="Trebuchet MS" w:cs="Arial Unicode MS"/>
      <w:color w:val="000000"/>
      <w:kern w:val="1"/>
      <w:u w:color="000000"/>
    </w:rPr>
  </w:style>
  <w:style w:type="character" w:styleId="Kommentarzeichen">
    <w:name w:val="annotation reference"/>
    <w:basedOn w:val="Absatz-Standardschriftart"/>
    <w:uiPriority w:val="99"/>
    <w:semiHidden/>
    <w:unhideWhenUsed/>
    <w:rsid w:val="00F221B6"/>
    <w:rPr>
      <w:sz w:val="16"/>
      <w:szCs w:val="16"/>
    </w:rPr>
  </w:style>
  <w:style w:type="paragraph" w:styleId="Sprechblasentext">
    <w:name w:val="Balloon Text"/>
    <w:basedOn w:val="Standard"/>
    <w:link w:val="SprechblasentextZchn"/>
    <w:uiPriority w:val="99"/>
    <w:semiHidden/>
    <w:unhideWhenUsed/>
    <w:rsid w:val="001C512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512E"/>
    <w:rPr>
      <w:rFonts w:ascii="Tahoma" w:hAnsi="Tahoma" w:cs="Tahoma"/>
      <w:color w:val="000000"/>
      <w:kern w:val="1"/>
      <w:sz w:val="16"/>
      <w:szCs w:val="16"/>
      <w:u w:color="000000"/>
    </w:rPr>
  </w:style>
  <w:style w:type="paragraph" w:styleId="Kommentarthema">
    <w:name w:val="annotation subject"/>
    <w:basedOn w:val="Kommentartext"/>
    <w:next w:val="Kommentartext"/>
    <w:link w:val="KommentarthemaZchn"/>
    <w:uiPriority w:val="99"/>
    <w:semiHidden/>
    <w:unhideWhenUsed/>
    <w:rsid w:val="001C512E"/>
    <w:rPr>
      <w:b/>
      <w:bCs/>
    </w:rPr>
  </w:style>
  <w:style w:type="character" w:customStyle="1" w:styleId="KommentarthemaZchn">
    <w:name w:val="Kommentarthema Zchn"/>
    <w:basedOn w:val="KommentartextZchn"/>
    <w:link w:val="Kommentarthema"/>
    <w:uiPriority w:val="99"/>
    <w:semiHidden/>
    <w:rsid w:val="001C512E"/>
    <w:rPr>
      <w:rFonts w:ascii="Trebuchet MS" w:hAnsi="Trebuchet MS" w:cs="Arial Unicode MS"/>
      <w:b/>
      <w:bCs/>
      <w:color w:val="000000"/>
      <w:kern w:val="1"/>
      <w:u w:color="000000"/>
    </w:rPr>
  </w:style>
  <w:style w:type="paragraph" w:styleId="Listenabsatz">
    <w:name w:val="List Paragraph"/>
    <w:basedOn w:val="Standard"/>
    <w:uiPriority w:val="34"/>
    <w:qFormat/>
    <w:rsid w:val="00EE32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Katharina</cp:lastModifiedBy>
  <cp:revision>10</cp:revision>
  <dcterms:created xsi:type="dcterms:W3CDTF">2020-04-29T09:11:00Z</dcterms:created>
  <dcterms:modified xsi:type="dcterms:W3CDTF">2020-05-30T20:50:00Z</dcterms:modified>
</cp:coreProperties>
</file>